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C6D5" w14:textId="6BF45B0A" w:rsidR="00927B27" w:rsidRPr="00EA752C" w:rsidRDefault="00927B27" w:rsidP="00EC0AE5">
      <w:pPr>
        <w:spacing w:after="0" w:line="240" w:lineRule="auto"/>
        <w:rPr>
          <w:b/>
          <w:sz w:val="48"/>
        </w:rPr>
      </w:pPr>
      <w:r w:rsidRPr="00927B27">
        <w:rPr>
          <w:b/>
          <w:sz w:val="40"/>
        </w:rPr>
        <w:t>Ausbildung zum</w:t>
      </w:r>
    </w:p>
    <w:p w14:paraId="273CCDAB" w14:textId="77777777" w:rsidR="00927B27" w:rsidRPr="00EA752C" w:rsidRDefault="00927B27" w:rsidP="00EC0AE5">
      <w:pPr>
        <w:spacing w:after="0" w:line="240" w:lineRule="auto"/>
        <w:rPr>
          <w:b/>
          <w:color w:val="1F4E79" w:themeColor="accent1" w:themeShade="80"/>
          <w:sz w:val="56"/>
        </w:rPr>
      </w:pPr>
      <w:r w:rsidRPr="00EA752C">
        <w:rPr>
          <w:b/>
          <w:color w:val="1F4E79" w:themeColor="accent1" w:themeShade="80"/>
          <w:sz w:val="56"/>
        </w:rPr>
        <w:t>Brandschutzhelfer</w:t>
      </w:r>
    </w:p>
    <w:p w14:paraId="62AAEF5D" w14:textId="77777777" w:rsidR="00927B27" w:rsidRDefault="00927B27" w:rsidP="00EC0AE5">
      <w:pPr>
        <w:spacing w:after="120" w:line="240" w:lineRule="auto"/>
      </w:pPr>
      <w:r>
        <w:t>gemäß § 10 ArbSchG, ASR A2.2</w:t>
      </w:r>
    </w:p>
    <w:p w14:paraId="399DBF86" w14:textId="77777777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Rechtliche Grundlagen</w:t>
      </w:r>
    </w:p>
    <w:p w14:paraId="0E0124B7" w14:textId="2F786BEE" w:rsidR="00927B27" w:rsidRPr="00927B27" w:rsidRDefault="00927B27" w:rsidP="00EC0AE5">
      <w:pPr>
        <w:spacing w:after="0" w:line="240" w:lineRule="auto"/>
        <w:rPr>
          <w:sz w:val="20"/>
          <w:szCs w:val="26"/>
        </w:rPr>
      </w:pPr>
      <w:r w:rsidRPr="00927B27">
        <w:rPr>
          <w:sz w:val="20"/>
          <w:szCs w:val="26"/>
        </w:rPr>
        <w:t>Unternehmen sind zur Bestimmung von Personen verpflichtet, die im Notfall Erste Hilfe leisten, einen Brand bekämpfen oder eine Evakuierung einleiten.</w:t>
      </w:r>
      <w:r>
        <w:rPr>
          <w:sz w:val="20"/>
          <w:szCs w:val="26"/>
        </w:rPr>
        <w:t xml:space="preserve"> </w:t>
      </w:r>
      <w:r w:rsidRPr="00927B27">
        <w:rPr>
          <w:sz w:val="20"/>
          <w:szCs w:val="26"/>
        </w:rPr>
        <w:t>Diese Personen müssen in der Lage sein, in gefährlichen Situationen ruhig zu bleiben und souverän und verantwortungsbewusst zu handeln.</w:t>
      </w:r>
    </w:p>
    <w:p w14:paraId="175F0AAE" w14:textId="33683F0E" w:rsidR="00927B27" w:rsidRPr="00927B27" w:rsidRDefault="00927B27" w:rsidP="00EC0AE5">
      <w:pPr>
        <w:spacing w:after="0" w:line="240" w:lineRule="auto"/>
        <w:rPr>
          <w:sz w:val="20"/>
          <w:szCs w:val="26"/>
        </w:rPr>
      </w:pPr>
      <w:r w:rsidRPr="00927B27">
        <w:rPr>
          <w:sz w:val="20"/>
          <w:szCs w:val="26"/>
        </w:rPr>
        <w:t>Nach § 10 des Arbeitsschutzgesetzes (ArbSchG) ist die Brandschutzhelfer Ausbildung in jedem Unternehmen verpflichtend.</w:t>
      </w:r>
      <w:r>
        <w:rPr>
          <w:sz w:val="20"/>
          <w:szCs w:val="26"/>
        </w:rPr>
        <w:t xml:space="preserve"> </w:t>
      </w:r>
      <w:r w:rsidRPr="00927B27">
        <w:rPr>
          <w:sz w:val="20"/>
          <w:szCs w:val="26"/>
        </w:rPr>
        <w:t>Die erforderliche Anzahl der Personen, die durch eine Ausbildung Brandschutzhelfer Funktionen übernehmen können, wird durch die Gefährdungsbeurteilung ermittelt.</w:t>
      </w:r>
      <w:r>
        <w:rPr>
          <w:sz w:val="20"/>
          <w:szCs w:val="26"/>
        </w:rPr>
        <w:t xml:space="preserve"> </w:t>
      </w:r>
      <w:r w:rsidRPr="00927B27">
        <w:rPr>
          <w:sz w:val="20"/>
          <w:szCs w:val="26"/>
        </w:rPr>
        <w:t>In der Regel sind fünf Prozent der Gesamtzahl der Mitarbeiter ausreichend.</w:t>
      </w:r>
    </w:p>
    <w:p w14:paraId="3542C6DC" w14:textId="7A098C3C" w:rsidR="00927B27" w:rsidRPr="00927B27" w:rsidRDefault="00927B27" w:rsidP="00927B27">
      <w:pPr>
        <w:spacing w:after="120" w:line="240" w:lineRule="auto"/>
        <w:rPr>
          <w:sz w:val="20"/>
          <w:szCs w:val="26"/>
        </w:rPr>
      </w:pPr>
      <w:r w:rsidRPr="00927B27">
        <w:rPr>
          <w:sz w:val="20"/>
          <w:szCs w:val="26"/>
        </w:rPr>
        <w:t>Brandschutzhelfer tragen mit ihrem Wissen und ihren Fähigkeiten zur Sicherheit am Arbeitsplatz bei.</w:t>
      </w:r>
      <w:r>
        <w:rPr>
          <w:sz w:val="20"/>
          <w:szCs w:val="26"/>
        </w:rPr>
        <w:t xml:space="preserve"> </w:t>
      </w:r>
      <w:r w:rsidRPr="00927B27">
        <w:rPr>
          <w:sz w:val="20"/>
          <w:szCs w:val="26"/>
        </w:rPr>
        <w:t>Sie unterstützen beispielsweise den Brandschutzbeauftragten beim vorbeugenden Brandschutz oder übernehmen im Falle eines Brandes Aufgaben der Brandbekämpfung.</w:t>
      </w:r>
    </w:p>
    <w:p w14:paraId="7C268E21" w14:textId="77777777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Die Brandschutzhelfer Schulung ist insbesondere geeignet für:</w:t>
      </w:r>
    </w:p>
    <w:p w14:paraId="6E27747B" w14:textId="77777777" w:rsidR="00927B27" w:rsidRPr="00927B27" w:rsidRDefault="00927B27" w:rsidP="00927B27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sz w:val="20"/>
          <w:szCs w:val="26"/>
        </w:rPr>
      </w:pPr>
      <w:r w:rsidRPr="00927B27">
        <w:rPr>
          <w:sz w:val="20"/>
          <w:szCs w:val="26"/>
        </w:rPr>
        <w:t>Verantwortliche Mitarbeiter im Bereich der Arbeitssicherheit/</w:t>
      </w:r>
      <w:r w:rsidRPr="00927B27">
        <w:rPr>
          <w:sz w:val="20"/>
          <w:szCs w:val="26"/>
        </w:rPr>
        <w:br/>
        <w:t>Sicherheitsbeauftragte</w:t>
      </w:r>
    </w:p>
    <w:p w14:paraId="7AAC937B" w14:textId="7270764D" w:rsidR="00927B27" w:rsidRPr="00927B27" w:rsidRDefault="00415120" w:rsidP="00927B27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sz w:val="20"/>
          <w:szCs w:val="26"/>
        </w:rPr>
      </w:pPr>
      <w:r>
        <w:rPr>
          <w:sz w:val="20"/>
          <w:szCs w:val="26"/>
        </w:rPr>
        <w:t>Personen</w:t>
      </w:r>
      <w:r w:rsidR="00927B27" w:rsidRPr="00927B27">
        <w:rPr>
          <w:sz w:val="20"/>
          <w:szCs w:val="26"/>
        </w:rPr>
        <w:t xml:space="preserve"> mit Brandschutzaufgaben</w:t>
      </w:r>
    </w:p>
    <w:p w14:paraId="49A2DF2D" w14:textId="77777777" w:rsidR="00927B27" w:rsidRPr="00927B27" w:rsidRDefault="00927B27" w:rsidP="00927B27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sz w:val="20"/>
          <w:szCs w:val="26"/>
        </w:rPr>
      </w:pPr>
      <w:r w:rsidRPr="00927B27">
        <w:rPr>
          <w:sz w:val="20"/>
          <w:szCs w:val="26"/>
        </w:rPr>
        <w:t>Brandschutzhelfer (Auffrischungs-schulung nach 3-5 Jahren)</w:t>
      </w:r>
    </w:p>
    <w:p w14:paraId="0858A72E" w14:textId="77777777" w:rsidR="00927B27" w:rsidRPr="00927B27" w:rsidRDefault="00927B27" w:rsidP="00927B27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sz w:val="20"/>
          <w:szCs w:val="26"/>
        </w:rPr>
      </w:pPr>
      <w:r w:rsidRPr="00927B27">
        <w:rPr>
          <w:sz w:val="20"/>
          <w:szCs w:val="26"/>
        </w:rPr>
        <w:t>Mitarbeiter aus den Bereichen Technik und Verwaltung</w:t>
      </w:r>
    </w:p>
    <w:p w14:paraId="4C123D6B" w14:textId="51388713" w:rsidR="00927B27" w:rsidRPr="00927B27" w:rsidRDefault="00415120" w:rsidP="00927B27">
      <w:pPr>
        <w:pStyle w:val="Listenabsatz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 w:val="20"/>
          <w:szCs w:val="26"/>
        </w:rPr>
      </w:pPr>
      <w:r>
        <w:rPr>
          <w:sz w:val="20"/>
          <w:szCs w:val="26"/>
        </w:rPr>
        <w:t>Personen</w:t>
      </w:r>
      <w:r w:rsidR="00927B27" w:rsidRPr="00927B27">
        <w:rPr>
          <w:sz w:val="20"/>
          <w:szCs w:val="26"/>
        </w:rPr>
        <w:t>, die die Funktion von Brandschutzhelfern übernehmen sollen.</w:t>
      </w:r>
    </w:p>
    <w:p w14:paraId="72CB0411" w14:textId="77777777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Ablauf</w:t>
      </w:r>
    </w:p>
    <w:p w14:paraId="39A1EBED" w14:textId="40430F6D" w:rsidR="00927B27" w:rsidRPr="00EC0AE5" w:rsidRDefault="00927B27" w:rsidP="00EC0AE5">
      <w:pPr>
        <w:pStyle w:val="Listenabsatz"/>
        <w:numPr>
          <w:ilvl w:val="0"/>
          <w:numId w:val="13"/>
        </w:numPr>
        <w:spacing w:after="0" w:line="240" w:lineRule="auto"/>
        <w:ind w:left="426" w:hanging="426"/>
        <w:rPr>
          <w:sz w:val="20"/>
          <w:szCs w:val="26"/>
        </w:rPr>
      </w:pPr>
      <w:r w:rsidRPr="00EC0AE5">
        <w:rPr>
          <w:b/>
          <w:sz w:val="20"/>
          <w:szCs w:val="26"/>
        </w:rPr>
        <w:t xml:space="preserve">Anmeldung: </w:t>
      </w:r>
      <w:r w:rsidRPr="00EC0AE5">
        <w:rPr>
          <w:sz w:val="20"/>
          <w:szCs w:val="26"/>
        </w:rPr>
        <w:t xml:space="preserve">Anmeldung der oder </w:t>
      </w:r>
      <w:proofErr w:type="gramStart"/>
      <w:r w:rsidRPr="00EC0AE5">
        <w:rPr>
          <w:sz w:val="20"/>
          <w:szCs w:val="26"/>
        </w:rPr>
        <w:t>des Mitarbeiter</w:t>
      </w:r>
      <w:proofErr w:type="gramEnd"/>
      <w:r w:rsidR="00EC0AE5">
        <w:rPr>
          <w:sz w:val="20"/>
          <w:szCs w:val="26"/>
        </w:rPr>
        <w:t>/</w:t>
      </w:r>
      <w:r w:rsidRPr="00EC0AE5">
        <w:rPr>
          <w:sz w:val="20"/>
          <w:szCs w:val="26"/>
        </w:rPr>
        <w:t>s unter den Kontaktdaten des Schulungszentrums Nord.</w:t>
      </w:r>
    </w:p>
    <w:p w14:paraId="477C2884" w14:textId="55655188" w:rsidR="00927B27" w:rsidRDefault="00927B27" w:rsidP="00EC0AE5">
      <w:pPr>
        <w:pStyle w:val="Listenabsatz"/>
        <w:numPr>
          <w:ilvl w:val="0"/>
          <w:numId w:val="13"/>
        </w:numPr>
        <w:spacing w:after="0" w:line="240" w:lineRule="auto"/>
        <w:ind w:left="426" w:hanging="426"/>
        <w:rPr>
          <w:sz w:val="20"/>
          <w:szCs w:val="26"/>
        </w:rPr>
      </w:pPr>
      <w:r w:rsidRPr="00EC0AE5">
        <w:rPr>
          <w:b/>
          <w:sz w:val="20"/>
          <w:szCs w:val="26"/>
        </w:rPr>
        <w:t xml:space="preserve">Termin: </w:t>
      </w:r>
      <w:r w:rsidRPr="00EC0AE5">
        <w:rPr>
          <w:sz w:val="20"/>
          <w:szCs w:val="26"/>
        </w:rPr>
        <w:t>Unsere Mitarbeiter informieren Sie über mögliche freie Termine</w:t>
      </w:r>
      <w:r w:rsidR="00035A2C">
        <w:rPr>
          <w:sz w:val="20"/>
          <w:szCs w:val="26"/>
        </w:rPr>
        <w:t>.</w:t>
      </w:r>
      <w:r w:rsidRPr="00EC0AE5">
        <w:rPr>
          <w:sz w:val="20"/>
          <w:szCs w:val="26"/>
        </w:rPr>
        <w:t xml:space="preserve"> </w:t>
      </w:r>
    </w:p>
    <w:p w14:paraId="2AF5A014" w14:textId="75CDB23E" w:rsidR="00035A2C" w:rsidRPr="00EC0AE5" w:rsidRDefault="00035A2C" w:rsidP="00EC0AE5">
      <w:pPr>
        <w:pStyle w:val="Listenabsatz"/>
        <w:numPr>
          <w:ilvl w:val="0"/>
          <w:numId w:val="13"/>
        </w:numPr>
        <w:spacing w:after="0" w:line="240" w:lineRule="auto"/>
        <w:ind w:left="426" w:hanging="426"/>
        <w:rPr>
          <w:sz w:val="20"/>
          <w:szCs w:val="26"/>
        </w:rPr>
      </w:pPr>
      <w:r>
        <w:rPr>
          <w:b/>
          <w:sz w:val="20"/>
          <w:szCs w:val="26"/>
        </w:rPr>
        <w:t>Kosten:</w:t>
      </w:r>
      <w:r>
        <w:rPr>
          <w:sz w:val="20"/>
          <w:szCs w:val="26"/>
        </w:rPr>
        <w:t xml:space="preserve"> </w:t>
      </w:r>
      <w:r w:rsidRPr="00035A2C">
        <w:rPr>
          <w:sz w:val="20"/>
          <w:szCs w:val="26"/>
        </w:rPr>
        <w:t>pro Teilnehmer € 120,00 netto</w:t>
      </w:r>
      <w:r>
        <w:rPr>
          <w:sz w:val="20"/>
          <w:szCs w:val="26"/>
        </w:rPr>
        <w:t xml:space="preserve">/ </w:t>
      </w:r>
      <w:r w:rsidRPr="00035A2C">
        <w:rPr>
          <w:sz w:val="20"/>
          <w:szCs w:val="26"/>
        </w:rPr>
        <w:t>€ 142,80 brutto (inkl. 19% MwSt.)</w:t>
      </w:r>
      <w:r>
        <w:rPr>
          <w:sz w:val="20"/>
          <w:szCs w:val="26"/>
        </w:rPr>
        <w:t xml:space="preserve"> bei min 10 Teilnehmern</w:t>
      </w:r>
    </w:p>
    <w:p w14:paraId="71C0CD77" w14:textId="661D6B0F" w:rsidR="00927B27" w:rsidRPr="00EC0AE5" w:rsidRDefault="00927B27" w:rsidP="00EC0AE5">
      <w:pPr>
        <w:pStyle w:val="Listenabsatz"/>
        <w:numPr>
          <w:ilvl w:val="0"/>
          <w:numId w:val="13"/>
        </w:numPr>
        <w:spacing w:after="120" w:line="240" w:lineRule="auto"/>
        <w:ind w:left="426" w:hanging="426"/>
        <w:rPr>
          <w:sz w:val="20"/>
          <w:szCs w:val="26"/>
        </w:rPr>
      </w:pPr>
      <w:r w:rsidRPr="00EC0AE5">
        <w:rPr>
          <w:b/>
          <w:sz w:val="20"/>
          <w:szCs w:val="26"/>
        </w:rPr>
        <w:t xml:space="preserve">Lehrgang: </w:t>
      </w:r>
      <w:r w:rsidRPr="00EC0AE5">
        <w:rPr>
          <w:sz w:val="20"/>
          <w:szCs w:val="26"/>
        </w:rPr>
        <w:t>Durchführung des Lehrgangs</w:t>
      </w:r>
      <w:r w:rsidR="00035A2C">
        <w:rPr>
          <w:sz w:val="20"/>
          <w:szCs w:val="26"/>
        </w:rPr>
        <w:t xml:space="preserve"> </w:t>
      </w:r>
      <w:r w:rsidR="008C6C2A">
        <w:rPr>
          <w:sz w:val="20"/>
          <w:szCs w:val="26"/>
        </w:rPr>
        <w:t>von 08:00 Uhr – 15:00 Uhr</w:t>
      </w:r>
      <w:r w:rsidR="00557D39">
        <w:rPr>
          <w:sz w:val="20"/>
          <w:szCs w:val="26"/>
        </w:rPr>
        <w:t xml:space="preserve"> inkl.</w:t>
      </w:r>
      <w:r w:rsidRPr="00EC0AE5">
        <w:rPr>
          <w:sz w:val="20"/>
          <w:szCs w:val="26"/>
        </w:rPr>
        <w:t xml:space="preserve"> praktische Löschübung und Zertifizierung der Teilnahme des Mitarbeiters.</w:t>
      </w:r>
      <w:r w:rsidRPr="00EC0AE5">
        <w:rPr>
          <w:sz w:val="16"/>
        </w:rPr>
        <w:t xml:space="preserve"> </w:t>
      </w:r>
    </w:p>
    <w:p w14:paraId="0C973E8D" w14:textId="62C7D325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Der Lehrgang</w:t>
      </w:r>
    </w:p>
    <w:p w14:paraId="21477107" w14:textId="72C2B986" w:rsidR="00927B27" w:rsidRPr="00927B27" w:rsidRDefault="00EC0AE5" w:rsidP="00927B27">
      <w:pPr>
        <w:spacing w:after="120" w:line="240" w:lineRule="auto"/>
        <w:rPr>
          <w:sz w:val="20"/>
          <w:szCs w:val="26"/>
        </w:rPr>
      </w:pPr>
      <w:r>
        <w:rPr>
          <w:b/>
          <w:noProof/>
          <w:color w:val="1F4E79" w:themeColor="accent1" w:themeShade="8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20D1" wp14:editId="1F0C1474">
                <wp:simplePos x="0" y="0"/>
                <wp:positionH relativeFrom="column">
                  <wp:posOffset>3056544</wp:posOffset>
                </wp:positionH>
                <wp:positionV relativeFrom="paragraph">
                  <wp:posOffset>358260</wp:posOffset>
                </wp:positionV>
                <wp:extent cx="3045070" cy="1845032"/>
                <wp:effectExtent l="0" t="0" r="22225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070" cy="184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42A22" w14:textId="77777777" w:rsidR="00EC0AE5" w:rsidRPr="00EC0AE5" w:rsidRDefault="00EC0AE5" w:rsidP="00EC0AE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Kontakt:</w:t>
                            </w:r>
                          </w:p>
                          <w:p w14:paraId="54A13371" w14:textId="77777777" w:rsidR="00EC0AE5" w:rsidRPr="00EC0AE5" w:rsidRDefault="00EC0AE5" w:rsidP="00EC0AE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C0AE5">
                              <w:rPr>
                                <w:b/>
                                <w:sz w:val="20"/>
                              </w:rPr>
                              <w:t>Technische Überwachung Rostock GmbH &amp; Co. KG</w:t>
                            </w:r>
                          </w:p>
                          <w:p w14:paraId="473F4EC4" w14:textId="0B7F28FE" w:rsid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Thomas Lüdtke</w:t>
                            </w:r>
                          </w:p>
                          <w:p w14:paraId="2854538B" w14:textId="17402423" w:rsidR="00EC0AE5" w:rsidRPr="00443686" w:rsidRDefault="00EC0AE5" w:rsidP="00EC0AE5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443686">
                              <w:rPr>
                                <w:sz w:val="16"/>
                              </w:rPr>
                              <w:t>Leiter Schulungszentrum Nord</w:t>
                            </w:r>
                          </w:p>
                          <w:p w14:paraId="62BD9170" w14:textId="77777777" w:rsidR="00EC0AE5" w:rsidRP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Wendenstraße 20</w:t>
                            </w:r>
                          </w:p>
                          <w:p w14:paraId="1D816688" w14:textId="77777777" w:rsidR="00EC0AE5" w:rsidRPr="00EC0AE5" w:rsidRDefault="00EC0AE5" w:rsidP="00EC0AE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 xml:space="preserve">18184 </w:t>
                            </w:r>
                            <w:proofErr w:type="spellStart"/>
                            <w:r w:rsidRPr="00EC0AE5">
                              <w:rPr>
                                <w:sz w:val="20"/>
                              </w:rPr>
                              <w:t>Broderstorf</w:t>
                            </w:r>
                            <w:proofErr w:type="spellEnd"/>
                          </w:p>
                          <w:p w14:paraId="08473804" w14:textId="77777777" w:rsidR="00EC0AE5" w:rsidRP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0152 53666510</w:t>
                            </w:r>
                          </w:p>
                          <w:p w14:paraId="06986ECD" w14:textId="6C310FD2" w:rsidR="00EC0AE5" w:rsidRPr="00EC0AE5" w:rsidRDefault="00EC0AE5" w:rsidP="00EC0A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C0AE5">
                              <w:rPr>
                                <w:sz w:val="20"/>
                              </w:rPr>
                              <w:t>luedtke@tue-rostock.de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B20D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40.65pt;margin-top:28.2pt;width:239.75pt;height:1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" fillcolor="white [3201]" strokeweight=".5pt">
                <v:textbox inset="4mm,3mm">
                  <w:txbxContent>
                    <w:p w14:paraId="44142A22" w14:textId="77777777" w:rsidR="00EC0AE5" w:rsidRPr="00EC0AE5" w:rsidRDefault="00EC0AE5" w:rsidP="00EC0AE5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Kontakt:</w:t>
                      </w:r>
                    </w:p>
                    <w:p w14:paraId="54A13371" w14:textId="77777777" w:rsidR="00EC0AE5" w:rsidRPr="00EC0AE5" w:rsidRDefault="00EC0AE5" w:rsidP="00EC0AE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EC0AE5">
                        <w:rPr>
                          <w:b/>
                          <w:sz w:val="20"/>
                        </w:rPr>
                        <w:t>Technische Überwachung Rostock GmbH &amp; Co. KG</w:t>
                      </w:r>
                    </w:p>
                    <w:p w14:paraId="473F4EC4" w14:textId="0B7F28FE" w:rsid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Thomas Lüdtke</w:t>
                      </w:r>
                    </w:p>
                    <w:p w14:paraId="2854538B" w14:textId="17402423" w:rsidR="00EC0AE5" w:rsidRPr="00443686" w:rsidRDefault="00EC0AE5" w:rsidP="00EC0AE5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443686">
                        <w:rPr>
                          <w:sz w:val="16"/>
                        </w:rPr>
                        <w:t>Leiter Schulungszentrum Nord</w:t>
                      </w:r>
                    </w:p>
                    <w:p w14:paraId="62BD9170" w14:textId="77777777" w:rsidR="00EC0AE5" w:rsidRP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Wendenstraße 20</w:t>
                      </w:r>
                    </w:p>
                    <w:p w14:paraId="1D816688" w14:textId="77777777" w:rsidR="00EC0AE5" w:rsidRPr="00EC0AE5" w:rsidRDefault="00EC0AE5" w:rsidP="00EC0AE5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 xml:space="preserve">18184 </w:t>
                      </w:r>
                      <w:proofErr w:type="spellStart"/>
                      <w:r w:rsidRPr="00EC0AE5">
                        <w:rPr>
                          <w:sz w:val="20"/>
                        </w:rPr>
                        <w:t>Broderstorf</w:t>
                      </w:r>
                      <w:proofErr w:type="spellEnd"/>
                    </w:p>
                    <w:p w14:paraId="08473804" w14:textId="77777777" w:rsidR="00EC0AE5" w:rsidRP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0152 53666510</w:t>
                      </w:r>
                    </w:p>
                    <w:p w14:paraId="06986ECD" w14:textId="6C310FD2" w:rsidR="00EC0AE5" w:rsidRPr="00EC0AE5" w:rsidRDefault="00EC0AE5" w:rsidP="00EC0A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C0AE5">
                        <w:rPr>
                          <w:sz w:val="20"/>
                        </w:rPr>
                        <w:t>luedtke@tue-rostock.de</w:t>
                      </w:r>
                    </w:p>
                  </w:txbxContent>
                </v:textbox>
              </v:shape>
            </w:pict>
          </mc:Fallback>
        </mc:AlternateContent>
      </w:r>
      <w:r w:rsidR="00927B27" w:rsidRPr="00927B27">
        <w:rPr>
          <w:sz w:val="20"/>
          <w:szCs w:val="26"/>
        </w:rPr>
        <w:t>Unser Brandschutzhelfer Lehrgang erfolgt gemäß den Vorgaben des ASR A2.2 und der Deutschen Gesetzlichen Unfallversicherung (DGUV).</w:t>
      </w:r>
    </w:p>
    <w:p w14:paraId="2D552DD6" w14:textId="6899E3BD" w:rsidR="00927B27" w:rsidRPr="00927B27" w:rsidRDefault="00927B27" w:rsidP="00EC0AE5">
      <w:pPr>
        <w:spacing w:after="60" w:line="240" w:lineRule="auto"/>
        <w:rPr>
          <w:b/>
          <w:color w:val="1F4E79" w:themeColor="accent1" w:themeShade="80"/>
          <w:sz w:val="24"/>
        </w:rPr>
      </w:pPr>
      <w:r w:rsidRPr="00927B27">
        <w:rPr>
          <w:b/>
          <w:color w:val="1F4E79" w:themeColor="accent1" w:themeShade="80"/>
          <w:sz w:val="24"/>
        </w:rPr>
        <w:t>Inhalt</w:t>
      </w:r>
    </w:p>
    <w:p w14:paraId="37CC3585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 xml:space="preserve">Einführung </w:t>
      </w:r>
    </w:p>
    <w:p w14:paraId="302E13CC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 xml:space="preserve">Verhalten im Brandfall </w:t>
      </w:r>
    </w:p>
    <w:p w14:paraId="72BA42D6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 xml:space="preserve">Verbrennungsvorgang und Voraussetzungen </w:t>
      </w:r>
    </w:p>
    <w:p w14:paraId="6EA301C0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 xml:space="preserve">Brandklassen und Löschmittel </w:t>
      </w:r>
    </w:p>
    <w:p w14:paraId="7E87263F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 xml:space="preserve">Erläuterungen zu den einzelnen Feuerlöschern </w:t>
      </w:r>
    </w:p>
    <w:p w14:paraId="21D336B3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>Brandschutz- und Rettungszeichen</w:t>
      </w:r>
    </w:p>
    <w:p w14:paraId="3EE63596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>Flucht- und Rettungswege</w:t>
      </w:r>
    </w:p>
    <w:p w14:paraId="20A29D0D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>Brandschutzbegehung und -unterweisung</w:t>
      </w:r>
    </w:p>
    <w:p w14:paraId="196FC23C" w14:textId="77777777" w:rsidR="00927B27" w:rsidRPr="00927B27" w:rsidRDefault="00927B27" w:rsidP="00EC0AE5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20"/>
        </w:rPr>
      </w:pPr>
      <w:r w:rsidRPr="00927B27">
        <w:rPr>
          <w:sz w:val="20"/>
        </w:rPr>
        <w:t>Fragen/Diskussion</w:t>
      </w:r>
    </w:p>
    <w:p w14:paraId="77B10E8D" w14:textId="0DF3E03C" w:rsidR="00927650" w:rsidRPr="00443686" w:rsidRDefault="00927B27" w:rsidP="001E5EC3">
      <w:pPr>
        <w:pStyle w:val="Listenabsatz"/>
        <w:numPr>
          <w:ilvl w:val="0"/>
          <w:numId w:val="12"/>
        </w:numPr>
        <w:spacing w:after="120" w:line="240" w:lineRule="auto"/>
        <w:ind w:left="426" w:hanging="426"/>
        <w:rPr>
          <w:sz w:val="18"/>
        </w:rPr>
      </w:pPr>
      <w:r w:rsidRPr="00EC0AE5">
        <w:rPr>
          <w:sz w:val="20"/>
        </w:rPr>
        <w:t xml:space="preserve">Praktische Löschübung </w:t>
      </w:r>
    </w:p>
    <w:sectPr w:rsidR="00927650" w:rsidRPr="00443686" w:rsidSect="00B34FD4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0DB" w14:textId="77777777" w:rsidR="00D453BC" w:rsidRDefault="00D453BC" w:rsidP="00497710">
      <w:pPr>
        <w:spacing w:after="0" w:line="240" w:lineRule="auto"/>
      </w:pPr>
      <w:r>
        <w:separator/>
      </w:r>
    </w:p>
  </w:endnote>
  <w:endnote w:type="continuationSeparator" w:id="0">
    <w:p w14:paraId="284EAD12" w14:textId="77777777" w:rsidR="00D453BC" w:rsidRDefault="00D453BC" w:rsidP="0049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BAA7" w14:textId="77777777" w:rsidR="00B34FD4" w:rsidRDefault="00B34FD4" w:rsidP="004C373D">
    <w:pPr>
      <w:pStyle w:val="Fuzeile"/>
      <w:tabs>
        <w:tab w:val="left" w:pos="851"/>
      </w:tabs>
      <w:rPr>
        <w:b/>
        <w:color w:val="1F3864" w:themeColor="accent5" w:themeShade="80"/>
        <w:sz w:val="20"/>
        <w:szCs w:val="20"/>
      </w:rPr>
    </w:pPr>
  </w:p>
  <w:p w14:paraId="4B3E2CE8" w14:textId="33B4A716" w:rsidR="000F754A" w:rsidRDefault="00B34FD4" w:rsidP="004C373D">
    <w:pPr>
      <w:pStyle w:val="Fuzeile"/>
      <w:tabs>
        <w:tab w:val="left" w:pos="851"/>
      </w:tabs>
      <w:rPr>
        <w:b/>
        <w:color w:val="1F3864" w:themeColor="accent5" w:themeShade="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2BDADA0" wp14:editId="7EDDE7E4">
          <wp:simplePos x="0" y="0"/>
          <wp:positionH relativeFrom="column">
            <wp:posOffset>3701415</wp:posOffset>
          </wp:positionH>
          <wp:positionV relativeFrom="paragraph">
            <wp:posOffset>-100000</wp:posOffset>
          </wp:positionV>
          <wp:extent cx="580390" cy="4972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1BA8E9E" wp14:editId="077370B9">
          <wp:simplePos x="0" y="0"/>
          <wp:positionH relativeFrom="column">
            <wp:posOffset>3115005</wp:posOffset>
          </wp:positionH>
          <wp:positionV relativeFrom="paragraph">
            <wp:posOffset>-79375</wp:posOffset>
          </wp:positionV>
          <wp:extent cx="382270" cy="468630"/>
          <wp:effectExtent l="0" t="0" r="0" b="7620"/>
          <wp:wrapNone/>
          <wp:docPr id="10" name="Grafik 10" descr="Celsion® Brandschutzsysteme GmbH - Die Sicherheitsadresse für  Brandschutzgehäuse und Funktionserhalt. | Unternehmens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elsion® Brandschutzsysteme GmbH - Die Sicherheitsadresse für  Brandschutzgehäuse und Funktionserhalt. | Unternehmens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4CFC3017" wp14:editId="64E834F0">
          <wp:simplePos x="0" y="0"/>
          <wp:positionH relativeFrom="margin">
            <wp:posOffset>0</wp:posOffset>
          </wp:positionH>
          <wp:positionV relativeFrom="paragraph">
            <wp:posOffset>-90475</wp:posOffset>
          </wp:positionV>
          <wp:extent cx="504825" cy="497840"/>
          <wp:effectExtent l="0" t="0" r="9525" b="0"/>
          <wp:wrapNone/>
          <wp:docPr id="11" name="Grafik 1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54A"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4CFE25C7" wp14:editId="032FB4BB">
          <wp:simplePos x="0" y="0"/>
          <wp:positionH relativeFrom="column">
            <wp:posOffset>4462780</wp:posOffset>
          </wp:positionH>
          <wp:positionV relativeFrom="paragraph">
            <wp:posOffset>-182880</wp:posOffset>
          </wp:positionV>
          <wp:extent cx="1638300" cy="573405"/>
          <wp:effectExtent l="0" t="0" r="0" b="0"/>
          <wp:wrapNone/>
          <wp:docPr id="12" name="Grafik 12" descr="Deutsches Institut für vorbeugenden Brandschutz e.V. (DIv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eutsches Institut für vorbeugenden Brandschutz e.V. (DIvB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73D">
      <w:rPr>
        <w:b/>
        <w:color w:val="1F3864" w:themeColor="accent5" w:themeShade="80"/>
        <w:sz w:val="20"/>
        <w:szCs w:val="20"/>
      </w:rPr>
      <w:tab/>
    </w:r>
    <w:r w:rsidR="000F754A">
      <w:rPr>
        <w:b/>
        <w:color w:val="1F3864" w:themeColor="accent5" w:themeShade="80"/>
        <w:sz w:val="20"/>
        <w:szCs w:val="20"/>
      </w:rPr>
      <w:t>Landesvertretung Mecklenburg-Vorpommern</w:t>
    </w:r>
  </w:p>
  <w:p w14:paraId="2B4DA091" w14:textId="002AEDB7" w:rsidR="000F754A" w:rsidRDefault="004C373D" w:rsidP="00B34FD4">
    <w:pPr>
      <w:pStyle w:val="Fuzeile"/>
      <w:tabs>
        <w:tab w:val="left" w:pos="851"/>
      </w:tabs>
      <w:rPr>
        <w:color w:val="1F3864" w:themeColor="accent5" w:themeShade="80"/>
        <w:sz w:val="20"/>
        <w:szCs w:val="20"/>
      </w:rPr>
    </w:pPr>
    <w:r>
      <w:rPr>
        <w:b/>
        <w:color w:val="1F3864" w:themeColor="accent5" w:themeShade="80"/>
        <w:sz w:val="20"/>
        <w:szCs w:val="20"/>
      </w:rPr>
      <w:tab/>
    </w:r>
    <w:r w:rsidR="000F754A">
      <w:rPr>
        <w:b/>
        <w:color w:val="1F3864" w:themeColor="accent5" w:themeShade="80"/>
        <w:sz w:val="20"/>
        <w:szCs w:val="20"/>
      </w:rPr>
      <w:t xml:space="preserve">des Bundesverbandes </w:t>
    </w:r>
    <w:proofErr w:type="spellStart"/>
    <w:r w:rsidR="000F754A">
      <w:rPr>
        <w:b/>
        <w:color w:val="1F3864" w:themeColor="accent5" w:themeShade="80"/>
        <w:sz w:val="20"/>
        <w:szCs w:val="20"/>
      </w:rPr>
      <w:t>eMobilität</w:t>
    </w:r>
    <w:proofErr w:type="spellEnd"/>
    <w:r w:rsidR="000F754A">
      <w:rPr>
        <w:b/>
        <w:color w:val="1F3864" w:themeColor="accent5" w:themeShade="80"/>
        <w:sz w:val="20"/>
        <w:szCs w:val="20"/>
      </w:rPr>
      <w:t xml:space="preserve"> e.V.</w:t>
    </w:r>
  </w:p>
  <w:p w14:paraId="5C15B4D0" w14:textId="4D9E4840" w:rsidR="000F754A" w:rsidRDefault="000F754A" w:rsidP="00E651D7">
    <w:pPr>
      <w:pStyle w:val="Fuzeile"/>
      <w:tabs>
        <w:tab w:val="clear" w:pos="4536"/>
        <w:tab w:val="clear" w:pos="9072"/>
        <w:tab w:val="center" w:pos="7258"/>
        <w:tab w:val="right" w:pos="14572"/>
      </w:tabs>
      <w:rPr>
        <w:color w:val="1F3864" w:themeColor="accent5" w:themeShade="80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CDB24F" wp14:editId="2CAB6BEE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6172200" cy="29210"/>
              <wp:effectExtent l="0" t="0" r="19050" b="2794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292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41551" id="Gerader Verbinder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8.05pt" to="92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" strokecolor="#002060">
              <v:stroke joinstyle="miter"/>
              <w10:wrap anchorx="margin"/>
            </v:line>
          </w:pict>
        </mc:Fallback>
      </mc:AlternateContent>
    </w:r>
  </w:p>
  <w:p w14:paraId="45A11F7C" w14:textId="0B018E8C" w:rsidR="006B2769" w:rsidRPr="006B2769" w:rsidRDefault="006B2769" w:rsidP="006B2769">
    <w:pPr>
      <w:pStyle w:val="Fuzeile"/>
      <w:tabs>
        <w:tab w:val="clear" w:pos="9072"/>
        <w:tab w:val="center" w:pos="4820"/>
        <w:tab w:val="right" w:pos="9639"/>
      </w:tabs>
      <w:rPr>
        <w:b/>
        <w:sz w:val="16"/>
        <w:szCs w:val="20"/>
      </w:rPr>
    </w:pPr>
    <w:r w:rsidRPr="006B2769">
      <w:rPr>
        <w:b/>
        <w:sz w:val="16"/>
        <w:szCs w:val="20"/>
      </w:rPr>
      <w:t>TÜ Rostock GmbH</w:t>
    </w:r>
    <w:r w:rsidR="004C373D">
      <w:rPr>
        <w:b/>
        <w:sz w:val="16"/>
        <w:szCs w:val="20"/>
      </w:rPr>
      <w:t xml:space="preserve"> &amp; Co</w:t>
    </w:r>
    <w:r w:rsidRPr="006B2769">
      <w:rPr>
        <w:b/>
        <w:sz w:val="16"/>
        <w:szCs w:val="20"/>
      </w:rPr>
      <w:tab/>
    </w:r>
    <w:proofErr w:type="spellStart"/>
    <w:r w:rsidRPr="006B2769">
      <w:rPr>
        <w:b/>
        <w:sz w:val="16"/>
        <w:szCs w:val="20"/>
      </w:rPr>
      <w:t>AmtsG</w:t>
    </w:r>
    <w:proofErr w:type="spellEnd"/>
    <w:r w:rsidRPr="006B2769">
      <w:rPr>
        <w:b/>
        <w:sz w:val="16"/>
        <w:szCs w:val="20"/>
      </w:rPr>
      <w:t xml:space="preserve"> Rostock HRB 13616</w:t>
    </w:r>
    <w:r w:rsidRPr="006B2769">
      <w:rPr>
        <w:b/>
        <w:sz w:val="16"/>
        <w:szCs w:val="20"/>
      </w:rPr>
      <w:tab/>
      <w:t>Geschäftsführer: Dr. Reimund Lehmann</w:t>
    </w:r>
  </w:p>
  <w:p w14:paraId="5141A406" w14:textId="77777777" w:rsidR="006B2769" w:rsidRPr="006B2769" w:rsidRDefault="006B2769" w:rsidP="006B2769">
    <w:pPr>
      <w:pStyle w:val="Fuzeile"/>
      <w:tabs>
        <w:tab w:val="clear" w:pos="9072"/>
        <w:tab w:val="center" w:pos="4820"/>
        <w:tab w:val="right" w:pos="9639"/>
      </w:tabs>
      <w:rPr>
        <w:b/>
        <w:sz w:val="16"/>
        <w:szCs w:val="20"/>
      </w:rPr>
    </w:pPr>
    <w:r w:rsidRPr="006B2769">
      <w:rPr>
        <w:b/>
        <w:sz w:val="16"/>
        <w:szCs w:val="20"/>
      </w:rPr>
      <w:t>Sparkasse Vorpommern</w:t>
    </w:r>
    <w:r w:rsidRPr="006B2769">
      <w:rPr>
        <w:b/>
        <w:sz w:val="16"/>
        <w:szCs w:val="20"/>
      </w:rPr>
      <w:tab/>
      <w:t>IBAN: DE37 1505 0500 0102 0836 65 BIC: NOLADE21GRW</w:t>
    </w:r>
    <w:r w:rsidRPr="006B2769">
      <w:rPr>
        <w:b/>
        <w:sz w:val="16"/>
        <w:szCs w:val="20"/>
      </w:rPr>
      <w:tab/>
    </w:r>
    <w:proofErr w:type="spellStart"/>
    <w:r w:rsidRPr="006B2769">
      <w:rPr>
        <w:b/>
        <w:sz w:val="16"/>
        <w:szCs w:val="20"/>
      </w:rPr>
      <w:t>USt</w:t>
    </w:r>
    <w:proofErr w:type="spellEnd"/>
    <w:r w:rsidRPr="006B2769">
      <w:rPr>
        <w:b/>
        <w:sz w:val="16"/>
        <w:szCs w:val="20"/>
      </w:rPr>
      <w:t>. ID: DE 3083 18198</w:t>
    </w:r>
  </w:p>
  <w:p w14:paraId="1D9E22FE" w14:textId="55C63CFE" w:rsidR="000F754A" w:rsidRPr="00CC67B7" w:rsidRDefault="006B2769" w:rsidP="006B276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b/>
        <w:sz w:val="16"/>
        <w:szCs w:val="20"/>
      </w:rPr>
    </w:pPr>
    <w:r w:rsidRPr="006B2769">
      <w:rPr>
        <w:b/>
        <w:sz w:val="16"/>
        <w:szCs w:val="20"/>
      </w:rPr>
      <w:t>info@tue-rostock.de</w:t>
    </w:r>
    <w:r w:rsidRPr="006B2769">
      <w:rPr>
        <w:b/>
        <w:sz w:val="16"/>
        <w:szCs w:val="20"/>
      </w:rPr>
      <w:tab/>
      <w:t>www.tue-rostock.de</w:t>
    </w:r>
    <w:r w:rsidRPr="006B2769">
      <w:rPr>
        <w:b/>
        <w:sz w:val="16"/>
        <w:szCs w:val="20"/>
      </w:rPr>
      <w:tab/>
    </w:r>
    <w:proofErr w:type="spellStart"/>
    <w:r w:rsidRPr="006B2769">
      <w:rPr>
        <w:b/>
        <w:sz w:val="16"/>
        <w:szCs w:val="20"/>
      </w:rPr>
      <w:t>StNr</w:t>
    </w:r>
    <w:proofErr w:type="spellEnd"/>
    <w:r w:rsidRPr="006B2769">
      <w:rPr>
        <w:b/>
        <w:sz w:val="16"/>
        <w:szCs w:val="20"/>
      </w:rPr>
      <w:t>.: 079/121/01546 FA Rostock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020A" w14:textId="77777777" w:rsidR="00D453BC" w:rsidRDefault="00D453BC" w:rsidP="00497710">
      <w:pPr>
        <w:spacing w:after="0" w:line="240" w:lineRule="auto"/>
      </w:pPr>
      <w:r>
        <w:separator/>
      </w:r>
    </w:p>
  </w:footnote>
  <w:footnote w:type="continuationSeparator" w:id="0">
    <w:p w14:paraId="5FE41BDD" w14:textId="77777777" w:rsidR="00D453BC" w:rsidRDefault="00D453BC" w:rsidP="0049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AB1E" w14:textId="16B355AC" w:rsidR="00EE0BEA" w:rsidRPr="00341B33" w:rsidRDefault="00EE0BEA" w:rsidP="009C2B94">
    <w:pPr>
      <w:pStyle w:val="KeinLeerraum"/>
      <w:tabs>
        <w:tab w:val="right" w:pos="8222"/>
      </w:tabs>
      <w:rPr>
        <w:b/>
        <w:i/>
        <w:sz w:val="40"/>
        <w:szCs w:val="48"/>
      </w:rPr>
    </w:pPr>
    <w:r w:rsidRPr="00341B33">
      <w:rPr>
        <w:i/>
        <w:noProof/>
        <w:sz w:val="36"/>
        <w:szCs w:val="48"/>
        <w:lang w:eastAsia="de-DE"/>
      </w:rPr>
      <w:drawing>
        <wp:anchor distT="0" distB="0" distL="114300" distR="114300" simplePos="0" relativeHeight="251669504" behindDoc="1" locked="0" layoutInCell="1" allowOverlap="1" wp14:anchorId="4E65E291" wp14:editId="6010DD66">
          <wp:simplePos x="0" y="0"/>
          <wp:positionH relativeFrom="column">
            <wp:posOffset>5424678</wp:posOffset>
          </wp:positionH>
          <wp:positionV relativeFrom="paragraph">
            <wp:posOffset>1171</wp:posOffset>
          </wp:positionV>
          <wp:extent cx="683326" cy="686431"/>
          <wp:effectExtent l="0" t="0" r="2540" b="0"/>
          <wp:wrapNone/>
          <wp:docPr id="1" name="Grafik 1" descr="C:\Users\User\Desktop\TÜ Rostock\Büro\Vorlagen\TÜ Rostock\Visitenkarten und Logo\Visitenkarten und Logo\TU╠ê Rosto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Ü Rostock\Büro\Vorlagen\TÜ Rostock\Visitenkarten und Logo\Visitenkarten und Logo\TU╠ê Rostock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55" cy="69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B94">
      <w:rPr>
        <w:b/>
        <w:i/>
        <w:sz w:val="36"/>
        <w:szCs w:val="48"/>
      </w:rPr>
      <w:tab/>
    </w:r>
    <w:r w:rsidRPr="00341B33">
      <w:rPr>
        <w:b/>
        <w:i/>
        <w:sz w:val="36"/>
        <w:szCs w:val="48"/>
      </w:rPr>
      <w:t>Technische Überwachung Rostock GmbH &amp; Co.KG</w:t>
    </w:r>
  </w:p>
  <w:p w14:paraId="3E467AF6" w14:textId="77777777" w:rsidR="00EE0BEA" w:rsidRPr="00341B33" w:rsidRDefault="00EE0BEA" w:rsidP="009C2B94">
    <w:pPr>
      <w:pStyle w:val="KeinLeerraum"/>
      <w:tabs>
        <w:tab w:val="right" w:pos="8222"/>
      </w:tabs>
      <w:rPr>
        <w:i/>
        <w:sz w:val="4"/>
        <w:szCs w:val="4"/>
      </w:rPr>
    </w:pPr>
  </w:p>
  <w:p w14:paraId="30E7F9C6" w14:textId="58B8B991" w:rsidR="00EE0BEA" w:rsidRPr="00341B33" w:rsidRDefault="009C2B94" w:rsidP="009C2B94">
    <w:pPr>
      <w:pStyle w:val="KeinLeerraum"/>
      <w:tabs>
        <w:tab w:val="left" w:pos="3261"/>
        <w:tab w:val="right" w:pos="8222"/>
        <w:tab w:val="right" w:pos="8364"/>
      </w:tabs>
      <w:rPr>
        <w:rFonts w:asciiTheme="majorHAnsi" w:hAnsiTheme="majorHAnsi" w:cstheme="majorHAnsi"/>
        <w:b/>
        <w:i/>
        <w:sz w:val="48"/>
        <w:szCs w:val="40"/>
      </w:rPr>
    </w:pPr>
    <w:r>
      <w:rPr>
        <w:b/>
        <w:i/>
        <w:color w:val="002060"/>
        <w:sz w:val="48"/>
        <w:szCs w:val="40"/>
      </w:rPr>
      <w:tab/>
    </w:r>
    <w:r>
      <w:rPr>
        <w:b/>
        <w:i/>
        <w:color w:val="002060"/>
        <w:sz w:val="48"/>
        <w:szCs w:val="40"/>
      </w:rPr>
      <w:tab/>
    </w:r>
    <w:r w:rsidR="00EE0BEA" w:rsidRPr="00341B33">
      <w:rPr>
        <w:b/>
        <w:i/>
        <w:color w:val="002060"/>
        <w:sz w:val="48"/>
        <w:szCs w:val="40"/>
      </w:rPr>
      <w:t xml:space="preserve">Schulungszentrum </w:t>
    </w:r>
    <w:r w:rsidR="006858A5" w:rsidRPr="00341B33">
      <w:rPr>
        <w:b/>
        <w:i/>
        <w:color w:val="002060"/>
        <w:sz w:val="48"/>
        <w:szCs w:val="40"/>
      </w:rPr>
      <w:t>Nord</w:t>
    </w:r>
  </w:p>
  <w:p w14:paraId="21F03D11" w14:textId="7079581C" w:rsidR="00C0319E" w:rsidRDefault="00D94F20" w:rsidP="005C0B95">
    <w:pPr>
      <w:pStyle w:val="KeinLeerraum"/>
      <w:rPr>
        <w:b/>
        <w:color w:val="002060"/>
        <w:sz w:val="32"/>
        <w:szCs w:val="32"/>
      </w:rPr>
    </w:pPr>
    <w:r>
      <w:rPr>
        <w:b/>
        <w:noProof/>
        <w:color w:val="002060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6140B" wp14:editId="6C3B0684">
              <wp:simplePos x="0" y="0"/>
              <wp:positionH relativeFrom="margin">
                <wp:posOffset>-3175</wp:posOffset>
              </wp:positionH>
              <wp:positionV relativeFrom="paragraph">
                <wp:posOffset>91770</wp:posOffset>
              </wp:positionV>
              <wp:extent cx="6107734" cy="0"/>
              <wp:effectExtent l="0" t="0" r="2667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73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C075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7.25pt" to="48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" strokecolor="#00206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C66"/>
    <w:multiLevelType w:val="hybridMultilevel"/>
    <w:tmpl w:val="4454B50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B17A1"/>
    <w:multiLevelType w:val="hybridMultilevel"/>
    <w:tmpl w:val="3B244D3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62A"/>
    <w:multiLevelType w:val="hybridMultilevel"/>
    <w:tmpl w:val="F01AC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6592"/>
    <w:multiLevelType w:val="hybridMultilevel"/>
    <w:tmpl w:val="A6360A78"/>
    <w:lvl w:ilvl="0" w:tplc="7B527F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31137"/>
    <w:multiLevelType w:val="hybridMultilevel"/>
    <w:tmpl w:val="DBEA6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8EE"/>
    <w:multiLevelType w:val="hybridMultilevel"/>
    <w:tmpl w:val="FE6A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768C"/>
    <w:multiLevelType w:val="hybridMultilevel"/>
    <w:tmpl w:val="F050D8D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1483E"/>
    <w:multiLevelType w:val="hybridMultilevel"/>
    <w:tmpl w:val="DBEA637E"/>
    <w:lvl w:ilvl="0" w:tplc="0407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16" w:hanging="360"/>
      </w:pPr>
    </w:lvl>
    <w:lvl w:ilvl="2" w:tplc="0407001B" w:tentative="1">
      <w:start w:val="1"/>
      <w:numFmt w:val="lowerRoman"/>
      <w:lvlText w:val="%3."/>
      <w:lvlJc w:val="right"/>
      <w:pPr>
        <w:ind w:left="5136" w:hanging="180"/>
      </w:pPr>
    </w:lvl>
    <w:lvl w:ilvl="3" w:tplc="0407000F" w:tentative="1">
      <w:start w:val="1"/>
      <w:numFmt w:val="decimal"/>
      <w:lvlText w:val="%4."/>
      <w:lvlJc w:val="left"/>
      <w:pPr>
        <w:ind w:left="5856" w:hanging="360"/>
      </w:pPr>
    </w:lvl>
    <w:lvl w:ilvl="4" w:tplc="04070019" w:tentative="1">
      <w:start w:val="1"/>
      <w:numFmt w:val="lowerLetter"/>
      <w:lvlText w:val="%5."/>
      <w:lvlJc w:val="left"/>
      <w:pPr>
        <w:ind w:left="6576" w:hanging="360"/>
      </w:pPr>
    </w:lvl>
    <w:lvl w:ilvl="5" w:tplc="0407001B" w:tentative="1">
      <w:start w:val="1"/>
      <w:numFmt w:val="lowerRoman"/>
      <w:lvlText w:val="%6."/>
      <w:lvlJc w:val="right"/>
      <w:pPr>
        <w:ind w:left="7296" w:hanging="180"/>
      </w:pPr>
    </w:lvl>
    <w:lvl w:ilvl="6" w:tplc="0407000F" w:tentative="1">
      <w:start w:val="1"/>
      <w:numFmt w:val="decimal"/>
      <w:lvlText w:val="%7."/>
      <w:lvlJc w:val="left"/>
      <w:pPr>
        <w:ind w:left="8016" w:hanging="360"/>
      </w:pPr>
    </w:lvl>
    <w:lvl w:ilvl="7" w:tplc="04070019" w:tentative="1">
      <w:start w:val="1"/>
      <w:numFmt w:val="lowerLetter"/>
      <w:lvlText w:val="%8."/>
      <w:lvlJc w:val="left"/>
      <w:pPr>
        <w:ind w:left="8736" w:hanging="360"/>
      </w:pPr>
    </w:lvl>
    <w:lvl w:ilvl="8" w:tplc="0407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8" w15:restartNumberingAfterBreak="0">
    <w:nsid w:val="5B57631D"/>
    <w:multiLevelType w:val="hybridMultilevel"/>
    <w:tmpl w:val="387EB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1052"/>
    <w:multiLevelType w:val="hybridMultilevel"/>
    <w:tmpl w:val="4A7E5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16E9"/>
    <w:multiLevelType w:val="hybridMultilevel"/>
    <w:tmpl w:val="4D866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4CD"/>
    <w:multiLevelType w:val="hybridMultilevel"/>
    <w:tmpl w:val="BBD8E13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C5A4E39"/>
    <w:multiLevelType w:val="hybridMultilevel"/>
    <w:tmpl w:val="C29A0D10"/>
    <w:lvl w:ilvl="0" w:tplc="C32602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1977888">
    <w:abstractNumId w:val="10"/>
  </w:num>
  <w:num w:numId="2" w16cid:durableId="520052068">
    <w:abstractNumId w:val="9"/>
  </w:num>
  <w:num w:numId="3" w16cid:durableId="167404630">
    <w:abstractNumId w:val="12"/>
  </w:num>
  <w:num w:numId="4" w16cid:durableId="1060786695">
    <w:abstractNumId w:val="0"/>
  </w:num>
  <w:num w:numId="5" w16cid:durableId="1126200785">
    <w:abstractNumId w:val="4"/>
  </w:num>
  <w:num w:numId="6" w16cid:durableId="1106464535">
    <w:abstractNumId w:val="7"/>
  </w:num>
  <w:num w:numId="7" w16cid:durableId="455949381">
    <w:abstractNumId w:val="11"/>
  </w:num>
  <w:num w:numId="8" w16cid:durableId="293025433">
    <w:abstractNumId w:val="1"/>
  </w:num>
  <w:num w:numId="9" w16cid:durableId="790978691">
    <w:abstractNumId w:val="6"/>
  </w:num>
  <w:num w:numId="10" w16cid:durableId="413354450">
    <w:abstractNumId w:val="3"/>
  </w:num>
  <w:num w:numId="11" w16cid:durableId="1798445937">
    <w:abstractNumId w:val="5"/>
  </w:num>
  <w:num w:numId="12" w16cid:durableId="640311442">
    <w:abstractNumId w:val="8"/>
  </w:num>
  <w:num w:numId="13" w16cid:durableId="10789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0C"/>
    <w:rsid w:val="00005810"/>
    <w:rsid w:val="00016CBD"/>
    <w:rsid w:val="000232AC"/>
    <w:rsid w:val="00035A2C"/>
    <w:rsid w:val="0004111B"/>
    <w:rsid w:val="00047D70"/>
    <w:rsid w:val="000515B2"/>
    <w:rsid w:val="000759D3"/>
    <w:rsid w:val="0008006F"/>
    <w:rsid w:val="00081B89"/>
    <w:rsid w:val="00082DCB"/>
    <w:rsid w:val="00087705"/>
    <w:rsid w:val="00091E4E"/>
    <w:rsid w:val="0009552A"/>
    <w:rsid w:val="00095A7E"/>
    <w:rsid w:val="000A0123"/>
    <w:rsid w:val="000A77D4"/>
    <w:rsid w:val="000B2113"/>
    <w:rsid w:val="000B4AF4"/>
    <w:rsid w:val="000C2908"/>
    <w:rsid w:val="000C546A"/>
    <w:rsid w:val="000C6CEC"/>
    <w:rsid w:val="000E0164"/>
    <w:rsid w:val="000F421B"/>
    <w:rsid w:val="000F561D"/>
    <w:rsid w:val="000F754A"/>
    <w:rsid w:val="001019CF"/>
    <w:rsid w:val="001021E2"/>
    <w:rsid w:val="00110DF6"/>
    <w:rsid w:val="00111AB0"/>
    <w:rsid w:val="0011575F"/>
    <w:rsid w:val="00120A6B"/>
    <w:rsid w:val="00137752"/>
    <w:rsid w:val="00147189"/>
    <w:rsid w:val="00157188"/>
    <w:rsid w:val="001608AB"/>
    <w:rsid w:val="00172919"/>
    <w:rsid w:val="00180F5D"/>
    <w:rsid w:val="00182798"/>
    <w:rsid w:val="001A0871"/>
    <w:rsid w:val="001A79BA"/>
    <w:rsid w:val="001B2D9E"/>
    <w:rsid w:val="001C3D49"/>
    <w:rsid w:val="001C63FA"/>
    <w:rsid w:val="001F24B5"/>
    <w:rsid w:val="001F2B74"/>
    <w:rsid w:val="00201932"/>
    <w:rsid w:val="0020212D"/>
    <w:rsid w:val="00207916"/>
    <w:rsid w:val="002274DF"/>
    <w:rsid w:val="0023210C"/>
    <w:rsid w:val="00241CDC"/>
    <w:rsid w:val="00263E6B"/>
    <w:rsid w:val="00265162"/>
    <w:rsid w:val="0027688C"/>
    <w:rsid w:val="00284BC1"/>
    <w:rsid w:val="002930B0"/>
    <w:rsid w:val="002B0611"/>
    <w:rsid w:val="002B5712"/>
    <w:rsid w:val="002C2F24"/>
    <w:rsid w:val="002E77BB"/>
    <w:rsid w:val="002F0E9B"/>
    <w:rsid w:val="0030797E"/>
    <w:rsid w:val="003123CE"/>
    <w:rsid w:val="003211D5"/>
    <w:rsid w:val="00330BE3"/>
    <w:rsid w:val="0033342F"/>
    <w:rsid w:val="00341838"/>
    <w:rsid w:val="00341B33"/>
    <w:rsid w:val="00344D79"/>
    <w:rsid w:val="003539B1"/>
    <w:rsid w:val="003614E9"/>
    <w:rsid w:val="003719C4"/>
    <w:rsid w:val="003759F7"/>
    <w:rsid w:val="003948D9"/>
    <w:rsid w:val="0039548F"/>
    <w:rsid w:val="003A0B41"/>
    <w:rsid w:val="003B25A8"/>
    <w:rsid w:val="003B25F5"/>
    <w:rsid w:val="003B2759"/>
    <w:rsid w:val="003B6812"/>
    <w:rsid w:val="003D394B"/>
    <w:rsid w:val="003E4D60"/>
    <w:rsid w:val="003F0B9E"/>
    <w:rsid w:val="003F29BA"/>
    <w:rsid w:val="00400154"/>
    <w:rsid w:val="00400EC9"/>
    <w:rsid w:val="00407446"/>
    <w:rsid w:val="0041203D"/>
    <w:rsid w:val="00415120"/>
    <w:rsid w:val="004151DC"/>
    <w:rsid w:val="00421A89"/>
    <w:rsid w:val="00426FC3"/>
    <w:rsid w:val="00432B23"/>
    <w:rsid w:val="004424D5"/>
    <w:rsid w:val="00443686"/>
    <w:rsid w:val="00456B4E"/>
    <w:rsid w:val="004612C2"/>
    <w:rsid w:val="004625A2"/>
    <w:rsid w:val="00466F03"/>
    <w:rsid w:val="00473477"/>
    <w:rsid w:val="0048361C"/>
    <w:rsid w:val="00497710"/>
    <w:rsid w:val="004A13D9"/>
    <w:rsid w:val="004A1BCF"/>
    <w:rsid w:val="004B7FE8"/>
    <w:rsid w:val="004C373D"/>
    <w:rsid w:val="004C46DE"/>
    <w:rsid w:val="004D1209"/>
    <w:rsid w:val="004D2253"/>
    <w:rsid w:val="004D5B9F"/>
    <w:rsid w:val="004F1A7F"/>
    <w:rsid w:val="00513517"/>
    <w:rsid w:val="0052254E"/>
    <w:rsid w:val="0052312B"/>
    <w:rsid w:val="0053639C"/>
    <w:rsid w:val="00540DBC"/>
    <w:rsid w:val="00546294"/>
    <w:rsid w:val="00557D39"/>
    <w:rsid w:val="00557D70"/>
    <w:rsid w:val="005835D3"/>
    <w:rsid w:val="00590A17"/>
    <w:rsid w:val="00592A56"/>
    <w:rsid w:val="005A04F1"/>
    <w:rsid w:val="005C0220"/>
    <w:rsid w:val="005C0B95"/>
    <w:rsid w:val="005E624E"/>
    <w:rsid w:val="005F5BDB"/>
    <w:rsid w:val="00615C80"/>
    <w:rsid w:val="00635CAD"/>
    <w:rsid w:val="00636265"/>
    <w:rsid w:val="0065407A"/>
    <w:rsid w:val="00657ED7"/>
    <w:rsid w:val="00662FDD"/>
    <w:rsid w:val="0066562D"/>
    <w:rsid w:val="00666BC8"/>
    <w:rsid w:val="00667C60"/>
    <w:rsid w:val="00682D9A"/>
    <w:rsid w:val="00683F8A"/>
    <w:rsid w:val="006858A5"/>
    <w:rsid w:val="0069478C"/>
    <w:rsid w:val="006A6926"/>
    <w:rsid w:val="006B076D"/>
    <w:rsid w:val="006B2769"/>
    <w:rsid w:val="006C14F2"/>
    <w:rsid w:val="006C31A9"/>
    <w:rsid w:val="006C40DE"/>
    <w:rsid w:val="006D0649"/>
    <w:rsid w:val="006E3369"/>
    <w:rsid w:val="006F2940"/>
    <w:rsid w:val="0070275A"/>
    <w:rsid w:val="00706031"/>
    <w:rsid w:val="00715087"/>
    <w:rsid w:val="00716368"/>
    <w:rsid w:val="007205D3"/>
    <w:rsid w:val="00734F78"/>
    <w:rsid w:val="00750B96"/>
    <w:rsid w:val="00751E67"/>
    <w:rsid w:val="00756DA2"/>
    <w:rsid w:val="007907C4"/>
    <w:rsid w:val="0079100F"/>
    <w:rsid w:val="0079567B"/>
    <w:rsid w:val="007978FD"/>
    <w:rsid w:val="007B0B46"/>
    <w:rsid w:val="007B1935"/>
    <w:rsid w:val="007B4A49"/>
    <w:rsid w:val="007C60CB"/>
    <w:rsid w:val="007F5A03"/>
    <w:rsid w:val="007F703C"/>
    <w:rsid w:val="007F7B39"/>
    <w:rsid w:val="008019E7"/>
    <w:rsid w:val="008132A5"/>
    <w:rsid w:val="00815832"/>
    <w:rsid w:val="00832D0F"/>
    <w:rsid w:val="008343B8"/>
    <w:rsid w:val="00856AC5"/>
    <w:rsid w:val="0086006A"/>
    <w:rsid w:val="00863DD4"/>
    <w:rsid w:val="00875C46"/>
    <w:rsid w:val="0088227B"/>
    <w:rsid w:val="008932BA"/>
    <w:rsid w:val="008A51AA"/>
    <w:rsid w:val="008B31A4"/>
    <w:rsid w:val="008C4C7A"/>
    <w:rsid w:val="008C69D0"/>
    <w:rsid w:val="008C6C2A"/>
    <w:rsid w:val="008C7C16"/>
    <w:rsid w:val="008E09F0"/>
    <w:rsid w:val="008E4736"/>
    <w:rsid w:val="008F3F1E"/>
    <w:rsid w:val="008F76A8"/>
    <w:rsid w:val="00906DFB"/>
    <w:rsid w:val="00911824"/>
    <w:rsid w:val="009125D7"/>
    <w:rsid w:val="00916227"/>
    <w:rsid w:val="009200FA"/>
    <w:rsid w:val="00921116"/>
    <w:rsid w:val="00923978"/>
    <w:rsid w:val="0092574C"/>
    <w:rsid w:val="00927650"/>
    <w:rsid w:val="00927B27"/>
    <w:rsid w:val="00930360"/>
    <w:rsid w:val="00935675"/>
    <w:rsid w:val="00965B16"/>
    <w:rsid w:val="00965B36"/>
    <w:rsid w:val="00967D9B"/>
    <w:rsid w:val="009811D0"/>
    <w:rsid w:val="009A5BDF"/>
    <w:rsid w:val="009B1EE6"/>
    <w:rsid w:val="009B6940"/>
    <w:rsid w:val="009C0AAB"/>
    <w:rsid w:val="009C201B"/>
    <w:rsid w:val="009C2B94"/>
    <w:rsid w:val="009D185E"/>
    <w:rsid w:val="009D7783"/>
    <w:rsid w:val="009E1B69"/>
    <w:rsid w:val="009F2260"/>
    <w:rsid w:val="00A07160"/>
    <w:rsid w:val="00A16E11"/>
    <w:rsid w:val="00A27250"/>
    <w:rsid w:val="00A37E09"/>
    <w:rsid w:val="00A404B8"/>
    <w:rsid w:val="00A43546"/>
    <w:rsid w:val="00A43FB4"/>
    <w:rsid w:val="00A52EF2"/>
    <w:rsid w:val="00A7554A"/>
    <w:rsid w:val="00A81291"/>
    <w:rsid w:val="00A93EFB"/>
    <w:rsid w:val="00A94CCE"/>
    <w:rsid w:val="00A9519D"/>
    <w:rsid w:val="00AA1233"/>
    <w:rsid w:val="00AA3A15"/>
    <w:rsid w:val="00AB28A0"/>
    <w:rsid w:val="00AB6492"/>
    <w:rsid w:val="00AF2046"/>
    <w:rsid w:val="00B06653"/>
    <w:rsid w:val="00B231E7"/>
    <w:rsid w:val="00B34FD4"/>
    <w:rsid w:val="00B377C9"/>
    <w:rsid w:val="00B41C9C"/>
    <w:rsid w:val="00B473DF"/>
    <w:rsid w:val="00B479D1"/>
    <w:rsid w:val="00B50B46"/>
    <w:rsid w:val="00B62817"/>
    <w:rsid w:val="00B77ABB"/>
    <w:rsid w:val="00B8088E"/>
    <w:rsid w:val="00B8607A"/>
    <w:rsid w:val="00BA746F"/>
    <w:rsid w:val="00BB61D6"/>
    <w:rsid w:val="00BD2B1F"/>
    <w:rsid w:val="00BD716F"/>
    <w:rsid w:val="00BE1799"/>
    <w:rsid w:val="00BE6CAF"/>
    <w:rsid w:val="00C02AD5"/>
    <w:rsid w:val="00C02EB8"/>
    <w:rsid w:val="00C0319E"/>
    <w:rsid w:val="00C1113E"/>
    <w:rsid w:val="00C12C6F"/>
    <w:rsid w:val="00C159A4"/>
    <w:rsid w:val="00C22587"/>
    <w:rsid w:val="00C2367F"/>
    <w:rsid w:val="00C237A8"/>
    <w:rsid w:val="00C31F18"/>
    <w:rsid w:val="00C35EA3"/>
    <w:rsid w:val="00C451CC"/>
    <w:rsid w:val="00C72169"/>
    <w:rsid w:val="00C766AF"/>
    <w:rsid w:val="00C769ED"/>
    <w:rsid w:val="00C87F55"/>
    <w:rsid w:val="00C909C9"/>
    <w:rsid w:val="00C967A0"/>
    <w:rsid w:val="00C976BE"/>
    <w:rsid w:val="00C9799F"/>
    <w:rsid w:val="00CA0BAA"/>
    <w:rsid w:val="00CA1DFA"/>
    <w:rsid w:val="00CA357B"/>
    <w:rsid w:val="00CA48FD"/>
    <w:rsid w:val="00CB4380"/>
    <w:rsid w:val="00CC61A5"/>
    <w:rsid w:val="00CC67B7"/>
    <w:rsid w:val="00CD6D3E"/>
    <w:rsid w:val="00CE0F8E"/>
    <w:rsid w:val="00CE14FB"/>
    <w:rsid w:val="00CE6C8C"/>
    <w:rsid w:val="00CF435F"/>
    <w:rsid w:val="00CF47E7"/>
    <w:rsid w:val="00D067ED"/>
    <w:rsid w:val="00D122FA"/>
    <w:rsid w:val="00D15F9F"/>
    <w:rsid w:val="00D171EB"/>
    <w:rsid w:val="00D172D6"/>
    <w:rsid w:val="00D22A33"/>
    <w:rsid w:val="00D26F99"/>
    <w:rsid w:val="00D30214"/>
    <w:rsid w:val="00D30E3E"/>
    <w:rsid w:val="00D316CC"/>
    <w:rsid w:val="00D453BC"/>
    <w:rsid w:val="00D45C33"/>
    <w:rsid w:val="00D57FBA"/>
    <w:rsid w:val="00D66945"/>
    <w:rsid w:val="00D87F1A"/>
    <w:rsid w:val="00D9393F"/>
    <w:rsid w:val="00D94F20"/>
    <w:rsid w:val="00D978D9"/>
    <w:rsid w:val="00DB0DA6"/>
    <w:rsid w:val="00DB2EA2"/>
    <w:rsid w:val="00DC3EB8"/>
    <w:rsid w:val="00DF0FEB"/>
    <w:rsid w:val="00E035A5"/>
    <w:rsid w:val="00E355F5"/>
    <w:rsid w:val="00E4271E"/>
    <w:rsid w:val="00E474BF"/>
    <w:rsid w:val="00E51BFB"/>
    <w:rsid w:val="00E534F5"/>
    <w:rsid w:val="00E54EC1"/>
    <w:rsid w:val="00E5705F"/>
    <w:rsid w:val="00E61972"/>
    <w:rsid w:val="00E651D7"/>
    <w:rsid w:val="00E71D3A"/>
    <w:rsid w:val="00E74243"/>
    <w:rsid w:val="00E77FD2"/>
    <w:rsid w:val="00E92F87"/>
    <w:rsid w:val="00E93226"/>
    <w:rsid w:val="00E968A3"/>
    <w:rsid w:val="00EA5B9F"/>
    <w:rsid w:val="00EB5FDF"/>
    <w:rsid w:val="00EC0AE5"/>
    <w:rsid w:val="00EC294A"/>
    <w:rsid w:val="00EC7422"/>
    <w:rsid w:val="00EE0BEA"/>
    <w:rsid w:val="00EF3CD0"/>
    <w:rsid w:val="00F03224"/>
    <w:rsid w:val="00F25966"/>
    <w:rsid w:val="00F323C1"/>
    <w:rsid w:val="00F56A60"/>
    <w:rsid w:val="00F56F0C"/>
    <w:rsid w:val="00F70E48"/>
    <w:rsid w:val="00F74A52"/>
    <w:rsid w:val="00F75B0F"/>
    <w:rsid w:val="00F76046"/>
    <w:rsid w:val="00F948D7"/>
    <w:rsid w:val="00F96254"/>
    <w:rsid w:val="00F97EB4"/>
    <w:rsid w:val="00FB5273"/>
    <w:rsid w:val="00FD4414"/>
    <w:rsid w:val="00FD60FA"/>
    <w:rsid w:val="00FD7504"/>
    <w:rsid w:val="00FD770F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0DA2C"/>
  <w15:docId w15:val="{B00DD336-FB58-4136-AD0B-F57D075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A1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9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710"/>
  </w:style>
  <w:style w:type="paragraph" w:styleId="Fuzeile">
    <w:name w:val="footer"/>
    <w:basedOn w:val="Standard"/>
    <w:link w:val="FuzeileZchn"/>
    <w:uiPriority w:val="99"/>
    <w:unhideWhenUsed/>
    <w:rsid w:val="0049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710"/>
  </w:style>
  <w:style w:type="table" w:customStyle="1" w:styleId="TableGrid">
    <w:name w:val="TableGrid"/>
    <w:rsid w:val="00FD770F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D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1A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29B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62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Reimund Dr. Lehmann</dc:creator>
  <cp:keywords/>
  <dc:description/>
  <cp:lastModifiedBy>Thomas Lüdtke</cp:lastModifiedBy>
  <cp:revision>4</cp:revision>
  <cp:lastPrinted>2022-03-23T09:47:00Z</cp:lastPrinted>
  <dcterms:created xsi:type="dcterms:W3CDTF">2022-03-23T09:53:00Z</dcterms:created>
  <dcterms:modified xsi:type="dcterms:W3CDTF">2022-04-13T07:42:00Z</dcterms:modified>
</cp:coreProperties>
</file>